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https://mul2-fsss.gov.am/tasks/607658/oneclick/4.2 testi dzevanmush.docx?token=3e5c737132385b4ddf6cedc47a556371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